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59066" w14:textId="77777777" w:rsidR="007860CE" w:rsidRPr="007860CE" w:rsidRDefault="007860CE" w:rsidP="007860CE">
      <w:pPr>
        <w:rPr>
          <w:rFonts w:eastAsia="Times New Roman"/>
        </w:rPr>
      </w:pPr>
      <w:bookmarkStart w:id="0" w:name="_GoBack"/>
      <w:bookmarkEnd w:id="0"/>
    </w:p>
    <w:p w14:paraId="6181694D" w14:textId="268B3E80" w:rsidR="006D63A9" w:rsidRPr="006D63A9" w:rsidRDefault="00E83DC3" w:rsidP="006D63A9">
      <w:pPr>
        <w:pStyle w:val="NormalWeb"/>
        <w:shd w:val="clear" w:color="auto" w:fill="FFFFFF"/>
        <w:spacing w:before="0" w:beforeAutospacing="0" w:after="0" w:afterAutospacing="0" w:line="480" w:lineRule="auto"/>
        <w:rPr>
          <w:i/>
          <w:color w:val="000000"/>
        </w:rPr>
      </w:pPr>
      <w:r>
        <w:rPr>
          <w:i/>
          <w:color w:val="000000"/>
        </w:rPr>
        <w:t xml:space="preserve">Scenario: </w:t>
      </w:r>
      <w:r w:rsidR="006D63A9" w:rsidRPr="006D63A9">
        <w:rPr>
          <w:i/>
          <w:color w:val="000000"/>
        </w:rPr>
        <w:t>Patient CB has a history of strokes. The patient has been diagnosed with type 2 diabetes, hypertension, and hyperlipidemia. Drugs currently prescribed include the following:</w:t>
      </w:r>
      <w:r w:rsidR="006D63A9" w:rsidRPr="006D63A9">
        <w:rPr>
          <w:rStyle w:val="apple-converted-space"/>
          <w:i/>
          <w:color w:val="000000"/>
        </w:rPr>
        <w:t> </w:t>
      </w:r>
    </w:p>
    <w:p w14:paraId="3CB19D6B" w14:textId="77777777" w:rsidR="006D63A9" w:rsidRPr="006D63A9" w:rsidRDefault="006D63A9" w:rsidP="006D63A9">
      <w:pPr>
        <w:numPr>
          <w:ilvl w:val="0"/>
          <w:numId w:val="9"/>
        </w:numPr>
        <w:shd w:val="clear" w:color="auto" w:fill="FFFFFF"/>
        <w:spacing w:line="480" w:lineRule="auto"/>
        <w:ind w:left="0"/>
        <w:rPr>
          <w:rFonts w:eastAsia="Times New Roman"/>
          <w:i/>
          <w:color w:val="000000"/>
        </w:rPr>
      </w:pPr>
      <w:r w:rsidRPr="006D63A9">
        <w:rPr>
          <w:rFonts w:eastAsia="Times New Roman"/>
          <w:i/>
          <w:color w:val="000000"/>
        </w:rPr>
        <w:t>Glipizide 10 mg po daily</w:t>
      </w:r>
    </w:p>
    <w:p w14:paraId="04F0E1AC" w14:textId="77777777" w:rsidR="006D63A9" w:rsidRPr="006D63A9" w:rsidRDefault="006D63A9" w:rsidP="006D63A9">
      <w:pPr>
        <w:numPr>
          <w:ilvl w:val="0"/>
          <w:numId w:val="9"/>
        </w:numPr>
        <w:shd w:val="clear" w:color="auto" w:fill="FFFFFF"/>
        <w:spacing w:line="480" w:lineRule="auto"/>
        <w:ind w:left="0"/>
        <w:rPr>
          <w:rFonts w:eastAsia="Times New Roman"/>
          <w:i/>
          <w:color w:val="000000"/>
        </w:rPr>
      </w:pPr>
      <w:r w:rsidRPr="006D63A9">
        <w:rPr>
          <w:rFonts w:eastAsia="Times New Roman"/>
          <w:i/>
          <w:color w:val="000000"/>
        </w:rPr>
        <w:t>HCTZ 25 mg daily</w:t>
      </w:r>
    </w:p>
    <w:p w14:paraId="280E481F" w14:textId="77777777" w:rsidR="006D63A9" w:rsidRPr="006D63A9" w:rsidRDefault="006D63A9" w:rsidP="006D63A9">
      <w:pPr>
        <w:numPr>
          <w:ilvl w:val="0"/>
          <w:numId w:val="9"/>
        </w:numPr>
        <w:shd w:val="clear" w:color="auto" w:fill="FFFFFF"/>
        <w:spacing w:line="480" w:lineRule="auto"/>
        <w:ind w:left="0"/>
        <w:rPr>
          <w:rFonts w:eastAsia="Times New Roman"/>
          <w:i/>
          <w:color w:val="000000"/>
        </w:rPr>
      </w:pPr>
      <w:r w:rsidRPr="006D63A9">
        <w:rPr>
          <w:rFonts w:eastAsia="Times New Roman"/>
          <w:i/>
          <w:color w:val="000000"/>
        </w:rPr>
        <w:t>Atenolol 25 mg po daily</w:t>
      </w:r>
    </w:p>
    <w:p w14:paraId="46F18F6C" w14:textId="77777777" w:rsidR="006D63A9" w:rsidRPr="006D63A9" w:rsidRDefault="006D63A9" w:rsidP="006D63A9">
      <w:pPr>
        <w:numPr>
          <w:ilvl w:val="0"/>
          <w:numId w:val="9"/>
        </w:numPr>
        <w:shd w:val="clear" w:color="auto" w:fill="FFFFFF"/>
        <w:spacing w:line="480" w:lineRule="auto"/>
        <w:ind w:left="0"/>
        <w:rPr>
          <w:rFonts w:eastAsia="Times New Roman"/>
          <w:i/>
          <w:color w:val="000000"/>
        </w:rPr>
      </w:pPr>
      <w:r w:rsidRPr="006D63A9">
        <w:rPr>
          <w:rFonts w:eastAsia="Times New Roman"/>
          <w:i/>
          <w:color w:val="000000"/>
        </w:rPr>
        <w:t>Hydralazine 25 mg qid</w:t>
      </w:r>
    </w:p>
    <w:p w14:paraId="3C180AFC" w14:textId="77777777" w:rsidR="006D63A9" w:rsidRPr="006D63A9" w:rsidRDefault="006D63A9" w:rsidP="006D63A9">
      <w:pPr>
        <w:numPr>
          <w:ilvl w:val="0"/>
          <w:numId w:val="9"/>
        </w:numPr>
        <w:shd w:val="clear" w:color="auto" w:fill="FFFFFF"/>
        <w:spacing w:line="480" w:lineRule="auto"/>
        <w:ind w:left="0"/>
        <w:rPr>
          <w:rFonts w:eastAsia="Times New Roman"/>
          <w:i/>
          <w:color w:val="000000"/>
        </w:rPr>
      </w:pPr>
      <w:r w:rsidRPr="006D63A9">
        <w:rPr>
          <w:rFonts w:eastAsia="Times New Roman"/>
          <w:i/>
          <w:color w:val="000000"/>
        </w:rPr>
        <w:t>Simvastatin 80 mg daily</w:t>
      </w:r>
    </w:p>
    <w:p w14:paraId="016A3CD8" w14:textId="77777777" w:rsidR="007860CE" w:rsidRPr="006D63A9" w:rsidRDefault="006D63A9" w:rsidP="007860CE">
      <w:pPr>
        <w:numPr>
          <w:ilvl w:val="0"/>
          <w:numId w:val="9"/>
        </w:numPr>
        <w:shd w:val="clear" w:color="auto" w:fill="FFFFFF"/>
        <w:spacing w:line="480" w:lineRule="auto"/>
        <w:ind w:left="0"/>
        <w:rPr>
          <w:rFonts w:eastAsia="Times New Roman"/>
          <w:i/>
          <w:color w:val="000000"/>
        </w:rPr>
      </w:pPr>
      <w:r w:rsidRPr="006D63A9">
        <w:rPr>
          <w:rFonts w:eastAsia="Times New Roman"/>
          <w:i/>
          <w:color w:val="000000"/>
        </w:rPr>
        <w:t>Verapamil 180 mg CD daily</w:t>
      </w:r>
    </w:p>
    <w:p w14:paraId="63ACCF08" w14:textId="77777777" w:rsidR="007860CE" w:rsidRPr="007860CE" w:rsidRDefault="006D63A9" w:rsidP="00F95D29">
      <w:pPr>
        <w:spacing w:line="480" w:lineRule="auto"/>
        <w:jc w:val="center"/>
        <w:rPr>
          <w:color w:val="000000"/>
        </w:rPr>
      </w:pPr>
      <w:r>
        <w:rPr>
          <w:b/>
          <w:bCs/>
          <w:color w:val="000000"/>
        </w:rPr>
        <w:t>Factors Affecting Pharmacokinetic and Pharmacodynamics P</w:t>
      </w:r>
      <w:r w:rsidR="007860CE" w:rsidRPr="007860CE">
        <w:rPr>
          <w:b/>
          <w:bCs/>
          <w:color w:val="000000"/>
        </w:rPr>
        <w:t>rocesses</w:t>
      </w:r>
    </w:p>
    <w:p w14:paraId="778F5852" w14:textId="77777777" w:rsidR="007860CE" w:rsidRPr="007860CE" w:rsidRDefault="007860CE" w:rsidP="006D63A9">
      <w:pPr>
        <w:spacing w:line="480" w:lineRule="auto"/>
        <w:ind w:firstLine="720"/>
        <w:rPr>
          <w:color w:val="000000"/>
        </w:rPr>
      </w:pPr>
      <w:r w:rsidRPr="007860CE">
        <w:rPr>
          <w:color w:val="000000"/>
        </w:rPr>
        <w:t>Diabetes mellitus is one of the common medical pro</w:t>
      </w:r>
      <w:r>
        <w:rPr>
          <w:color w:val="000000"/>
        </w:rPr>
        <w:t>blems. The number of patients</w:t>
      </w:r>
      <w:r w:rsidRPr="007860CE">
        <w:rPr>
          <w:color w:val="000000"/>
        </w:rPr>
        <w:t xml:space="preserve"> diagnosed w</w:t>
      </w:r>
      <w:r w:rsidR="000E4BEB">
        <w:rPr>
          <w:color w:val="000000"/>
        </w:rPr>
        <w:t xml:space="preserve">ith diabetes is raising due to </w:t>
      </w:r>
      <w:r w:rsidRPr="007860CE">
        <w:rPr>
          <w:color w:val="000000"/>
        </w:rPr>
        <w:t>physical inactivity leading to obesity. One of the main problem with diabetes is compl</w:t>
      </w:r>
      <w:r w:rsidR="000E4BEB">
        <w:rPr>
          <w:color w:val="000000"/>
        </w:rPr>
        <w:t>ication related to the disease.</w:t>
      </w:r>
      <w:r w:rsidRPr="007860CE">
        <w:rPr>
          <w:color w:val="000000"/>
        </w:rPr>
        <w:t xml:space="preserve"> Diabetes is associated with a progression of microvascular (e.g. nephropathy, neuropathy, retinopathy) and macrovascular (e.g. myocardial infarction, stroke) complications. Most people with type 2 diabetes are obese and the degree of duration of obesity correlates with the risk of the diabetes. Obesity and inactivity are two of the most important lifestyle risk factors for type 2 diabetes. It has been observed that changes in lifestyle and a moderate level of physical activity can prevent type 2 diabetes.</w:t>
      </w:r>
    </w:p>
    <w:p w14:paraId="513C351A" w14:textId="77777777" w:rsidR="007860CE" w:rsidRPr="007860CE" w:rsidRDefault="007860CE" w:rsidP="00B914BA">
      <w:pPr>
        <w:spacing w:line="480" w:lineRule="auto"/>
        <w:ind w:firstLine="720"/>
        <w:rPr>
          <w:rFonts w:eastAsia="Times New Roman"/>
          <w:color w:val="000000"/>
        </w:rPr>
      </w:pPr>
      <w:r w:rsidRPr="007860CE">
        <w:rPr>
          <w:rFonts w:eastAsia="Times New Roman"/>
          <w:color w:val="000000"/>
        </w:rPr>
        <w:t xml:space="preserve">Dostalek, Akhlaghi &amp; Puzanovova (2012) elaborates </w:t>
      </w:r>
      <w:r w:rsidR="003130C4">
        <w:rPr>
          <w:rFonts w:eastAsia="Times New Roman"/>
          <w:color w:val="000000"/>
        </w:rPr>
        <w:t xml:space="preserve">that diabetes may influence the </w:t>
      </w:r>
      <w:r w:rsidRPr="007860CE">
        <w:rPr>
          <w:rFonts w:eastAsia="Times New Roman"/>
          <w:color w:val="000000"/>
        </w:rPr>
        <w:t>pharmacokinetics of numerous drugs by affecting the absorption,</w:t>
      </w:r>
      <w:r w:rsidR="003130C4">
        <w:rPr>
          <w:rFonts w:eastAsia="Times New Roman"/>
          <w:color w:val="000000"/>
        </w:rPr>
        <w:t xml:space="preserve"> due to changes in </w:t>
      </w:r>
      <w:r w:rsidRPr="007860CE">
        <w:rPr>
          <w:rFonts w:eastAsia="Times New Roman"/>
          <w:color w:val="000000"/>
        </w:rPr>
        <w:t>muscle blood flow and delayed gastric emptying; distribution, due to non-enzymatic glyon-enzymatic glycation of albumin; biotransformation, due to differential regulation of enzymes involved in drug biotransformation and drug transporters; and</w:t>
      </w:r>
      <w:r w:rsidR="000E4BEB">
        <w:rPr>
          <w:rFonts w:eastAsia="Times New Roman"/>
          <w:color w:val="000000"/>
        </w:rPr>
        <w:t>  excretion, due to nephropathy</w:t>
      </w:r>
      <w:r w:rsidRPr="007860CE">
        <w:rPr>
          <w:color w:val="000000"/>
        </w:rPr>
        <w:t xml:space="preserve">, the use of </w:t>
      </w:r>
      <w:r w:rsidRPr="007860CE">
        <w:rPr>
          <w:color w:val="000000"/>
        </w:rPr>
        <w:lastRenderedPageBreak/>
        <w:t>drugs by patients with diabetes is expectedly higher than in an age-matched population without the disease</w:t>
      </w:r>
    </w:p>
    <w:p w14:paraId="0DCE1545" w14:textId="77777777" w:rsidR="007860CE" w:rsidRPr="007860CE" w:rsidRDefault="006D63A9" w:rsidP="00B914BA">
      <w:pPr>
        <w:spacing w:line="480" w:lineRule="auto"/>
        <w:jc w:val="center"/>
        <w:rPr>
          <w:rFonts w:eastAsia="Times New Roman"/>
          <w:b/>
        </w:rPr>
      </w:pPr>
      <w:r>
        <w:rPr>
          <w:rFonts w:ascii="Calibri" w:hAnsi="Calibri"/>
          <w:b/>
          <w:color w:val="000000"/>
        </w:rPr>
        <w:t>Patient’s Recommended Drug T</w:t>
      </w:r>
      <w:r w:rsidR="00B95E68" w:rsidRPr="007860CE">
        <w:rPr>
          <w:rFonts w:ascii="Calibri" w:hAnsi="Calibri"/>
          <w:b/>
          <w:color w:val="000000"/>
        </w:rPr>
        <w:t>herapy.</w:t>
      </w:r>
    </w:p>
    <w:p w14:paraId="36129DFB" w14:textId="77777777" w:rsidR="00073D02" w:rsidRPr="00073D02" w:rsidRDefault="00B95E68" w:rsidP="00B914BA">
      <w:pPr>
        <w:spacing w:line="480" w:lineRule="auto"/>
        <w:ind w:firstLine="720"/>
        <w:rPr>
          <w:rFonts w:eastAsia="Times New Roman"/>
          <w:color w:val="000000" w:themeColor="text1"/>
        </w:rPr>
      </w:pPr>
      <w:r w:rsidRPr="006840DF">
        <w:rPr>
          <w:rFonts w:eastAsia="Times New Roman"/>
          <w:color w:val="000000" w:themeColor="text1"/>
        </w:rPr>
        <w:t>The patient drug therapy include</w:t>
      </w:r>
      <w:r w:rsidR="00073D02" w:rsidRPr="006840DF">
        <w:rPr>
          <w:rFonts w:eastAsia="Times New Roman"/>
          <w:color w:val="000000" w:themeColor="text1"/>
        </w:rPr>
        <w:t>s</w:t>
      </w:r>
      <w:r w:rsidRPr="006840DF">
        <w:rPr>
          <w:rFonts w:eastAsia="Times New Roman"/>
          <w:color w:val="000000" w:themeColor="text1"/>
        </w:rPr>
        <w:t xml:space="preserve"> </w:t>
      </w:r>
      <w:r w:rsidR="00073D02" w:rsidRPr="00073D02">
        <w:rPr>
          <w:rFonts w:eastAsia="Times New Roman"/>
          <w:color w:val="000000" w:themeColor="text1"/>
        </w:rPr>
        <w:t>Glipizide 10 mg po daily</w:t>
      </w:r>
      <w:r w:rsidR="00073D02" w:rsidRPr="006840DF">
        <w:rPr>
          <w:rFonts w:eastAsia="Times New Roman"/>
          <w:color w:val="000000" w:themeColor="text1"/>
        </w:rPr>
        <w:t xml:space="preserve">, </w:t>
      </w:r>
      <w:r w:rsidR="00073D02" w:rsidRPr="00073D02">
        <w:rPr>
          <w:rFonts w:eastAsia="Times New Roman"/>
          <w:color w:val="000000" w:themeColor="text1"/>
        </w:rPr>
        <w:t>HCTZ 25 mg daily</w:t>
      </w:r>
      <w:r w:rsidR="00073D02" w:rsidRPr="006840DF">
        <w:rPr>
          <w:rFonts w:eastAsia="Times New Roman"/>
          <w:color w:val="000000" w:themeColor="text1"/>
        </w:rPr>
        <w:t xml:space="preserve">, </w:t>
      </w:r>
      <w:r w:rsidR="00073D02" w:rsidRPr="00073D02">
        <w:rPr>
          <w:rFonts w:eastAsia="Times New Roman"/>
          <w:color w:val="000000" w:themeColor="text1"/>
        </w:rPr>
        <w:t>Atenolol 25 mg po daily</w:t>
      </w:r>
      <w:r w:rsidR="00073D02" w:rsidRPr="006840DF">
        <w:rPr>
          <w:rFonts w:eastAsia="Times New Roman"/>
          <w:color w:val="000000" w:themeColor="text1"/>
        </w:rPr>
        <w:t xml:space="preserve">, </w:t>
      </w:r>
      <w:r w:rsidR="00073D02" w:rsidRPr="00073D02">
        <w:rPr>
          <w:rFonts w:eastAsia="Times New Roman"/>
          <w:color w:val="000000" w:themeColor="text1"/>
        </w:rPr>
        <w:t>Hydralazine 25 mg qid</w:t>
      </w:r>
      <w:r w:rsidR="00073D02" w:rsidRPr="006840DF">
        <w:rPr>
          <w:rFonts w:eastAsia="Times New Roman"/>
          <w:color w:val="000000" w:themeColor="text1"/>
        </w:rPr>
        <w:t xml:space="preserve">, </w:t>
      </w:r>
      <w:r w:rsidR="00073D02" w:rsidRPr="00073D02">
        <w:rPr>
          <w:rFonts w:eastAsia="Times New Roman"/>
          <w:color w:val="000000" w:themeColor="text1"/>
        </w:rPr>
        <w:t>Simvastatin 80 mg daily</w:t>
      </w:r>
      <w:r w:rsidR="00073D02" w:rsidRPr="006840DF">
        <w:rPr>
          <w:rFonts w:eastAsia="Times New Roman"/>
          <w:color w:val="000000" w:themeColor="text1"/>
        </w:rPr>
        <w:t xml:space="preserve"> and </w:t>
      </w:r>
      <w:r w:rsidR="00073D02" w:rsidRPr="00073D02">
        <w:rPr>
          <w:rFonts w:eastAsia="Times New Roman"/>
          <w:color w:val="000000" w:themeColor="text1"/>
        </w:rPr>
        <w:t>Verapamil 180 mg CD daily</w:t>
      </w:r>
      <w:r w:rsidR="00073D02" w:rsidRPr="006840DF">
        <w:rPr>
          <w:rFonts w:eastAsia="Times New Roman"/>
          <w:color w:val="000000" w:themeColor="text1"/>
        </w:rPr>
        <w:t xml:space="preserve">. </w:t>
      </w:r>
      <w:r w:rsidR="003D0955" w:rsidRPr="007860CE">
        <w:rPr>
          <w:rFonts w:eastAsia="Times New Roman"/>
          <w:color w:val="000000" w:themeColor="text1"/>
        </w:rPr>
        <w:t>HCTZ 25 mg daily are high doses are contraindicated f</w:t>
      </w:r>
      <w:r w:rsidR="003D0955" w:rsidRPr="006840DF">
        <w:rPr>
          <w:rFonts w:eastAsia="Times New Roman"/>
          <w:color w:val="000000" w:themeColor="text1"/>
        </w:rPr>
        <w:t>or patient with diabetes and hypertension</w:t>
      </w:r>
      <w:r w:rsidR="003D0955" w:rsidRPr="007860CE">
        <w:rPr>
          <w:rFonts w:eastAsia="Times New Roman"/>
          <w:color w:val="000000" w:themeColor="text1"/>
        </w:rPr>
        <w:t>. It is effective in patient with creatine clearance above 30ml/min.</w:t>
      </w:r>
      <w:r w:rsidR="003D0955" w:rsidRPr="006840DF">
        <w:rPr>
          <w:rFonts w:eastAsia="Times New Roman"/>
          <w:color w:val="000000" w:themeColor="text1"/>
        </w:rPr>
        <w:t xml:space="preserve"> </w:t>
      </w:r>
      <w:r w:rsidR="003D0955" w:rsidRPr="007860CE">
        <w:rPr>
          <w:rFonts w:eastAsia="Times New Roman"/>
          <w:color w:val="000000" w:themeColor="text1"/>
        </w:rPr>
        <w:t>Atenolol 25 mg po daily is advantageous in patient with stroke.</w:t>
      </w:r>
      <w:r w:rsidR="003D0955" w:rsidRPr="006840DF">
        <w:rPr>
          <w:rFonts w:eastAsia="Times New Roman"/>
          <w:color w:val="000000" w:themeColor="text1"/>
        </w:rPr>
        <w:t xml:space="preserve"> </w:t>
      </w:r>
      <w:r w:rsidR="006840DF">
        <w:rPr>
          <w:rFonts w:eastAsia="Times New Roman"/>
          <w:color w:val="000000" w:themeColor="text1"/>
        </w:rPr>
        <w:t xml:space="preserve">Hydralazine 25 mg is </w:t>
      </w:r>
      <w:r w:rsidR="003D0955" w:rsidRPr="007860CE">
        <w:rPr>
          <w:rFonts w:eastAsia="Times New Roman"/>
          <w:color w:val="000000" w:themeColor="text1"/>
        </w:rPr>
        <w:t>beneficial if used in black patient with heart failure.</w:t>
      </w:r>
      <w:r w:rsidR="006840DF">
        <w:rPr>
          <w:rFonts w:eastAsia="Times New Roman"/>
          <w:color w:val="000000" w:themeColor="text1"/>
        </w:rPr>
        <w:t xml:space="preserve"> </w:t>
      </w:r>
      <w:r w:rsidR="003D0955" w:rsidRPr="007860CE">
        <w:rPr>
          <w:rFonts w:eastAsia="Times New Roman"/>
          <w:color w:val="000000" w:themeColor="text1"/>
        </w:rPr>
        <w:t>Simvastatin 80 mg daily</w:t>
      </w:r>
      <w:r w:rsidR="003D0955" w:rsidRPr="006840DF">
        <w:rPr>
          <w:rFonts w:eastAsia="Times New Roman"/>
          <w:color w:val="000000" w:themeColor="text1"/>
        </w:rPr>
        <w:t xml:space="preserve"> </w:t>
      </w:r>
      <w:r w:rsidR="006840DF" w:rsidRPr="006840DF">
        <w:rPr>
          <w:rFonts w:eastAsia="Times New Roman"/>
          <w:color w:val="000000" w:themeColor="text1"/>
          <w:shd w:val="clear" w:color="auto" w:fill="FFFFFF"/>
        </w:rPr>
        <w:t>is a high inten</w:t>
      </w:r>
      <w:r w:rsidR="00A0584A">
        <w:rPr>
          <w:rFonts w:eastAsia="Times New Roman"/>
          <w:color w:val="000000" w:themeColor="text1"/>
          <w:shd w:val="clear" w:color="auto" w:fill="FFFFFF"/>
        </w:rPr>
        <w:t>sity statin and this tends to i</w:t>
      </w:r>
      <w:r w:rsidR="006840DF" w:rsidRPr="006840DF">
        <w:rPr>
          <w:rFonts w:eastAsia="Times New Roman"/>
          <w:color w:val="000000" w:themeColor="text1"/>
          <w:shd w:val="clear" w:color="auto" w:fill="FFFFFF"/>
        </w:rPr>
        <w:t>ncrease risk of myopathy and rhabdomyolysis.</w:t>
      </w:r>
      <w:r w:rsidR="006840DF">
        <w:rPr>
          <w:rFonts w:eastAsia="Times New Roman"/>
          <w:color w:val="000000" w:themeColor="text1"/>
          <w:shd w:val="clear" w:color="auto" w:fill="FFFFFF"/>
        </w:rPr>
        <w:t xml:space="preserve"> </w:t>
      </w:r>
      <w:r w:rsidR="003D0955" w:rsidRPr="007860CE">
        <w:rPr>
          <w:rFonts w:eastAsia="Times New Roman"/>
          <w:color w:val="000000" w:themeColor="text1"/>
        </w:rPr>
        <w:t>Verapamil 180 mg CD daily it should be avoided in patient with AV node dysfunction or left ventricular dysfunction</w:t>
      </w:r>
      <w:r w:rsidR="006410EB">
        <w:rPr>
          <w:rFonts w:eastAsia="Times New Roman"/>
          <w:color w:val="000000" w:themeColor="text1"/>
        </w:rPr>
        <w:t xml:space="preserve"> (</w:t>
      </w:r>
      <w:r w:rsidR="006410EB">
        <w:rPr>
          <w:color w:val="333333"/>
        </w:rPr>
        <w:t xml:space="preserve">Arcangelo, Peterson, Wilbur &amp; Reinhold, </w:t>
      </w:r>
      <w:r w:rsidR="006410EB" w:rsidRPr="00B914BA">
        <w:rPr>
          <w:color w:val="333333"/>
        </w:rPr>
        <w:t>2017)</w:t>
      </w:r>
      <w:r w:rsidR="003D0955" w:rsidRPr="007860CE">
        <w:rPr>
          <w:rFonts w:eastAsia="Times New Roman"/>
          <w:color w:val="000000" w:themeColor="text1"/>
        </w:rPr>
        <w:t>.</w:t>
      </w:r>
    </w:p>
    <w:p w14:paraId="03437C94" w14:textId="77777777" w:rsidR="00B95D4A" w:rsidRPr="007860CE" w:rsidRDefault="006D63A9" w:rsidP="00B914BA">
      <w:pPr>
        <w:spacing w:line="480" w:lineRule="auto"/>
        <w:jc w:val="center"/>
        <w:rPr>
          <w:b/>
          <w:color w:val="000000"/>
        </w:rPr>
      </w:pPr>
      <w:r>
        <w:rPr>
          <w:b/>
          <w:color w:val="000000"/>
        </w:rPr>
        <w:t>The Patient’s Drug Therapy P</w:t>
      </w:r>
      <w:r w:rsidR="00B95D4A" w:rsidRPr="007860CE">
        <w:rPr>
          <w:b/>
          <w:color w:val="000000"/>
        </w:rPr>
        <w:t>lan.</w:t>
      </w:r>
    </w:p>
    <w:p w14:paraId="4F0EFDCD" w14:textId="77777777" w:rsidR="00B95D4A" w:rsidRPr="006D63A9" w:rsidRDefault="00A0584A" w:rsidP="00B914BA">
      <w:pPr>
        <w:spacing w:line="480" w:lineRule="auto"/>
        <w:ind w:firstLine="720"/>
        <w:rPr>
          <w:rFonts w:eastAsia="Times New Roman"/>
          <w:color w:val="333333"/>
        </w:rPr>
      </w:pPr>
      <w:r w:rsidRPr="006D63A9">
        <w:rPr>
          <w:rFonts w:eastAsia="Times New Roman"/>
          <w:color w:val="000000" w:themeColor="text1"/>
        </w:rPr>
        <w:t>The p</w:t>
      </w:r>
      <w:r w:rsidR="00B95D4A" w:rsidRPr="006D63A9">
        <w:rPr>
          <w:rFonts w:eastAsia="Times New Roman"/>
          <w:color w:val="000000" w:themeColor="text1"/>
        </w:rPr>
        <w:t xml:space="preserve">atient is on </w:t>
      </w:r>
      <w:r w:rsidR="00B95D4A" w:rsidRPr="00073D02">
        <w:rPr>
          <w:rFonts w:eastAsia="Times New Roman"/>
          <w:color w:val="000000" w:themeColor="text1"/>
        </w:rPr>
        <w:t>Glipizide 10 mg po daily</w:t>
      </w:r>
      <w:r w:rsidRPr="006D63A9">
        <w:rPr>
          <w:color w:val="000000"/>
        </w:rPr>
        <w:t xml:space="preserve">. The </w:t>
      </w:r>
      <w:r w:rsidR="00B95D4A" w:rsidRPr="006D63A9">
        <w:rPr>
          <w:color w:val="000000"/>
        </w:rPr>
        <w:t>d</w:t>
      </w:r>
      <w:r w:rsidR="00B95D4A" w:rsidRPr="006D63A9">
        <w:rPr>
          <w:rFonts w:eastAsia="Times New Roman"/>
          <w:color w:val="333333"/>
        </w:rPr>
        <w:t xml:space="preserve">osage </w:t>
      </w:r>
      <w:r w:rsidRPr="006D63A9">
        <w:rPr>
          <w:rFonts w:eastAsia="Times New Roman"/>
          <w:color w:val="333333"/>
        </w:rPr>
        <w:t>incre</w:t>
      </w:r>
      <w:r w:rsidR="00B95D4A" w:rsidRPr="006D63A9">
        <w:rPr>
          <w:rFonts w:eastAsia="Times New Roman"/>
          <w:color w:val="333333"/>
        </w:rPr>
        <w:t>ment for this drug is 2.5–5 mg depending on the patient response, as determined by blood glucose response. The maximum recommended once daily dose is 15 mg. Doses above 15 mg should ordinarily be divided and given before meals of adequate caloric content. The maximum recommended total daily dose is 40 mg</w:t>
      </w:r>
      <w:r w:rsidR="006410EB">
        <w:rPr>
          <w:rFonts w:eastAsia="Times New Roman"/>
          <w:color w:val="333333"/>
        </w:rPr>
        <w:t xml:space="preserve"> </w:t>
      </w:r>
      <w:r w:rsidR="006410EB">
        <w:rPr>
          <w:color w:val="333333"/>
        </w:rPr>
        <w:t>(</w:t>
      </w:r>
      <w:r w:rsidR="006410EB">
        <w:rPr>
          <w:rFonts w:eastAsia="Times New Roman"/>
          <w:iCs/>
          <w:color w:val="242424"/>
          <w:shd w:val="clear" w:color="auto" w:fill="FFFFFF"/>
        </w:rPr>
        <w:t xml:space="preserve">Drugs.com, </w:t>
      </w:r>
      <w:r w:rsidR="006410EB" w:rsidRPr="00B914BA">
        <w:rPr>
          <w:rFonts w:eastAsia="Times New Roman"/>
          <w:iCs/>
          <w:color w:val="242424"/>
          <w:shd w:val="clear" w:color="auto" w:fill="FFFFFF"/>
        </w:rPr>
        <w:t>2018).</w:t>
      </w:r>
    </w:p>
    <w:p w14:paraId="0D2B789F" w14:textId="77777777" w:rsidR="00FA2AA3" w:rsidRPr="006D63A9" w:rsidRDefault="00FA2AA3" w:rsidP="00B914BA">
      <w:pPr>
        <w:shd w:val="clear" w:color="auto" w:fill="FFFFFF"/>
        <w:spacing w:line="480" w:lineRule="auto"/>
        <w:rPr>
          <w:rFonts w:eastAsia="Times New Roman"/>
          <w:color w:val="242424"/>
          <w:shd w:val="clear" w:color="auto" w:fill="FFFFFF"/>
        </w:rPr>
      </w:pPr>
      <w:r w:rsidRPr="006D63A9">
        <w:rPr>
          <w:rFonts w:eastAsia="Times New Roman"/>
          <w:color w:val="000000"/>
        </w:rPr>
        <w:t xml:space="preserve"> </w:t>
      </w:r>
      <w:r w:rsidR="00F95D29">
        <w:rPr>
          <w:rFonts w:eastAsia="Times New Roman"/>
          <w:color w:val="000000"/>
        </w:rPr>
        <w:tab/>
      </w:r>
      <w:r w:rsidR="00A0584A" w:rsidRPr="006D63A9">
        <w:rPr>
          <w:rFonts w:eastAsia="Times New Roman"/>
          <w:color w:val="000000"/>
        </w:rPr>
        <w:t>HCTZ 25 mg dail</w:t>
      </w:r>
      <w:r w:rsidR="006D63A9">
        <w:rPr>
          <w:rFonts w:eastAsia="Times New Roman"/>
          <w:color w:val="000000"/>
        </w:rPr>
        <w:t>y</w:t>
      </w:r>
      <w:r w:rsidR="00A0584A" w:rsidRPr="006D63A9">
        <w:rPr>
          <w:rFonts w:eastAsia="Times New Roman"/>
          <w:color w:val="000000"/>
        </w:rPr>
        <w:t xml:space="preserve">, The recommended patient </w:t>
      </w:r>
      <w:r w:rsidR="00F95D29">
        <w:rPr>
          <w:rFonts w:eastAsia="Times New Roman"/>
          <w:color w:val="000000"/>
        </w:rPr>
        <w:t>i</w:t>
      </w:r>
      <w:r w:rsidR="00A0584A" w:rsidRPr="006D63A9">
        <w:rPr>
          <w:rFonts w:eastAsia="Times New Roman"/>
          <w:color w:val="242424"/>
          <w:shd w:val="clear" w:color="auto" w:fill="FFFFFF"/>
        </w:rPr>
        <w:t xml:space="preserve">nitial dose 25 mg </w:t>
      </w:r>
      <w:r w:rsidRPr="006D63A9">
        <w:rPr>
          <w:rFonts w:eastAsia="Times New Roman"/>
          <w:color w:val="242424"/>
          <w:shd w:val="clear" w:color="auto" w:fill="FFFFFF"/>
        </w:rPr>
        <w:t>once daily</w:t>
      </w:r>
      <w:r w:rsidRPr="006D63A9">
        <w:rPr>
          <w:rFonts w:eastAsia="Times New Roman"/>
          <w:color w:val="242424"/>
        </w:rPr>
        <w:t xml:space="preserve"> and the </w:t>
      </w:r>
      <w:r w:rsidRPr="006D63A9">
        <w:rPr>
          <w:rFonts w:eastAsia="Times New Roman"/>
          <w:color w:val="242424"/>
          <w:shd w:val="clear" w:color="auto" w:fill="FFFFFF"/>
        </w:rPr>
        <w:t>m</w:t>
      </w:r>
      <w:r w:rsidR="00A0584A" w:rsidRPr="006D63A9">
        <w:rPr>
          <w:rFonts w:eastAsia="Times New Roman"/>
          <w:color w:val="242424"/>
          <w:shd w:val="clear" w:color="auto" w:fill="FFFFFF"/>
        </w:rPr>
        <w:t xml:space="preserve">aintenance dose can increase to 50 mg </w:t>
      </w:r>
      <w:r w:rsidRPr="006D63A9">
        <w:rPr>
          <w:rFonts w:eastAsia="Times New Roman"/>
          <w:color w:val="242424"/>
          <w:shd w:val="clear" w:color="auto" w:fill="FFFFFF"/>
        </w:rPr>
        <w:t>daily.</w:t>
      </w:r>
      <w:r w:rsidR="00A0584A" w:rsidRPr="006D63A9">
        <w:rPr>
          <w:rFonts w:eastAsia="Times New Roman"/>
          <w:color w:val="242424"/>
          <w:shd w:val="clear" w:color="auto" w:fill="FFFFFF"/>
        </w:rPr>
        <w:t xml:space="preserve"> While</w:t>
      </w:r>
      <w:r w:rsidR="00F95D29">
        <w:rPr>
          <w:rFonts w:eastAsia="Times New Roman"/>
          <w:color w:val="242424"/>
          <w:shd w:val="clear" w:color="auto" w:fill="FFFFFF"/>
        </w:rPr>
        <w:t xml:space="preserve"> used with other anterhypentesive </w:t>
      </w:r>
      <w:r w:rsidR="00A0584A" w:rsidRPr="006D63A9">
        <w:rPr>
          <w:rFonts w:eastAsia="Times New Roman"/>
          <w:color w:val="242424"/>
          <w:shd w:val="clear" w:color="auto" w:fill="FFFFFF"/>
        </w:rPr>
        <w:t xml:space="preserve">drug </w:t>
      </w:r>
      <w:r w:rsidR="006410EB">
        <w:rPr>
          <w:rFonts w:eastAsia="Times New Roman"/>
          <w:color w:val="242424"/>
          <w:shd w:val="clear" w:color="auto" w:fill="FFFFFF"/>
        </w:rPr>
        <w:t xml:space="preserve">the max dose is 50mg once a day </w:t>
      </w:r>
      <w:r w:rsidR="006410EB">
        <w:rPr>
          <w:color w:val="333333"/>
        </w:rPr>
        <w:t>(</w:t>
      </w:r>
      <w:r w:rsidR="006410EB">
        <w:rPr>
          <w:rFonts w:eastAsia="Times New Roman"/>
          <w:iCs/>
          <w:color w:val="242424"/>
          <w:shd w:val="clear" w:color="auto" w:fill="FFFFFF"/>
        </w:rPr>
        <w:t xml:space="preserve">Drugs.com, </w:t>
      </w:r>
      <w:r w:rsidR="006410EB" w:rsidRPr="00B914BA">
        <w:rPr>
          <w:rFonts w:eastAsia="Times New Roman"/>
          <w:iCs/>
          <w:color w:val="242424"/>
          <w:shd w:val="clear" w:color="auto" w:fill="FFFFFF"/>
        </w:rPr>
        <w:t>2018).</w:t>
      </w:r>
    </w:p>
    <w:p w14:paraId="57BF1964" w14:textId="77777777" w:rsidR="00F95D29" w:rsidRDefault="00FA2AA3" w:rsidP="00B914BA">
      <w:pPr>
        <w:spacing w:line="480" w:lineRule="auto"/>
        <w:ind w:firstLine="720"/>
        <w:rPr>
          <w:rFonts w:eastAsia="Times New Roman"/>
        </w:rPr>
      </w:pPr>
      <w:r w:rsidRPr="006D63A9">
        <w:rPr>
          <w:rFonts w:eastAsia="Times New Roman"/>
          <w:color w:val="000000"/>
        </w:rPr>
        <w:lastRenderedPageBreak/>
        <w:t xml:space="preserve">Atenolol 25 mg po daily the recommended </w:t>
      </w:r>
      <w:r w:rsidRPr="006D63A9">
        <w:rPr>
          <w:rFonts w:eastAsia="Times New Roman"/>
          <w:color w:val="242424"/>
          <w:shd w:val="clear" w:color="auto" w:fill="FFFFFF"/>
        </w:rPr>
        <w:t xml:space="preserve">initial dose is 50 mg orally once a day and the </w:t>
      </w:r>
      <w:r w:rsidRPr="006D63A9">
        <w:rPr>
          <w:rFonts w:eastAsia="Times New Roman"/>
          <w:color w:val="242424"/>
        </w:rPr>
        <w:t>m</w:t>
      </w:r>
      <w:r w:rsidRPr="006D63A9">
        <w:rPr>
          <w:rFonts w:eastAsia="Times New Roman"/>
          <w:color w:val="242424"/>
          <w:shd w:val="clear" w:color="auto" w:fill="FFFFFF"/>
        </w:rPr>
        <w:t>aintenance dose is 50 to 100 mg orally once a day</w:t>
      </w:r>
      <w:r w:rsidR="00C05682" w:rsidRPr="006D63A9">
        <w:rPr>
          <w:rFonts w:eastAsia="Times New Roman"/>
          <w:color w:val="242424"/>
        </w:rPr>
        <w:t xml:space="preserve"> lastly the </w:t>
      </w:r>
      <w:r w:rsidR="00C05682" w:rsidRPr="006D63A9">
        <w:rPr>
          <w:rFonts w:eastAsia="Times New Roman"/>
          <w:color w:val="242424"/>
          <w:shd w:val="clear" w:color="auto" w:fill="FFFFFF"/>
        </w:rPr>
        <w:t xml:space="preserve">maximum dose is </w:t>
      </w:r>
      <w:r w:rsidRPr="006D63A9">
        <w:rPr>
          <w:rFonts w:eastAsia="Times New Roman"/>
          <w:color w:val="242424"/>
          <w:shd w:val="clear" w:color="auto" w:fill="FFFFFF"/>
        </w:rPr>
        <w:t>100 mg per day</w:t>
      </w:r>
      <w:r w:rsidR="00C05682" w:rsidRPr="006D63A9">
        <w:rPr>
          <w:rFonts w:eastAsia="Times New Roman"/>
          <w:color w:val="242424"/>
          <w:shd w:val="clear" w:color="auto" w:fill="FFFFFF"/>
        </w:rPr>
        <w:t>. Th</w:t>
      </w:r>
      <w:r w:rsidR="00A0584A" w:rsidRPr="006D63A9">
        <w:rPr>
          <w:rFonts w:eastAsia="Times New Roman"/>
          <w:color w:val="242424"/>
          <w:shd w:val="clear" w:color="auto" w:fill="FFFFFF"/>
        </w:rPr>
        <w:t xml:space="preserve">e atenolol dose for this patient </w:t>
      </w:r>
      <w:r w:rsidR="00C05682" w:rsidRPr="006D63A9">
        <w:rPr>
          <w:rFonts w:eastAsia="Times New Roman"/>
          <w:color w:val="242424"/>
          <w:shd w:val="clear" w:color="auto" w:fill="FFFFFF"/>
        </w:rPr>
        <w:t>will be increased to 50 mg</w:t>
      </w:r>
      <w:r w:rsidR="006410EB">
        <w:rPr>
          <w:color w:val="333333"/>
        </w:rPr>
        <w:t>(</w:t>
      </w:r>
      <w:r w:rsidR="006410EB">
        <w:rPr>
          <w:rFonts w:eastAsia="Times New Roman"/>
          <w:iCs/>
          <w:color w:val="242424"/>
          <w:shd w:val="clear" w:color="auto" w:fill="FFFFFF"/>
        </w:rPr>
        <w:t xml:space="preserve">Drugs.com, </w:t>
      </w:r>
      <w:r w:rsidR="006410EB" w:rsidRPr="00B914BA">
        <w:rPr>
          <w:rFonts w:eastAsia="Times New Roman"/>
          <w:iCs/>
          <w:color w:val="242424"/>
          <w:shd w:val="clear" w:color="auto" w:fill="FFFFFF"/>
        </w:rPr>
        <w:t>2018).</w:t>
      </w:r>
    </w:p>
    <w:p w14:paraId="593E02EB" w14:textId="77777777" w:rsidR="00C05682" w:rsidRPr="00F95D29" w:rsidRDefault="00C05682" w:rsidP="00B914BA">
      <w:pPr>
        <w:spacing w:line="480" w:lineRule="auto"/>
        <w:ind w:firstLine="720"/>
        <w:rPr>
          <w:rFonts w:eastAsia="Times New Roman"/>
        </w:rPr>
      </w:pPr>
      <w:r w:rsidRPr="006D63A9">
        <w:rPr>
          <w:rFonts w:eastAsia="Times New Roman"/>
          <w:color w:val="000000"/>
        </w:rPr>
        <w:t>Hydralazine 25 mg qid</w:t>
      </w:r>
      <w:r w:rsidR="00A0584A" w:rsidRPr="006D63A9">
        <w:rPr>
          <w:rFonts w:eastAsia="Times New Roman"/>
          <w:color w:val="000000"/>
        </w:rPr>
        <w:t xml:space="preserve">. The </w:t>
      </w:r>
      <w:r w:rsidRPr="006D63A9">
        <w:rPr>
          <w:rFonts w:eastAsia="Times New Roman"/>
          <w:color w:val="000000"/>
          <w:shd w:val="clear" w:color="auto" w:fill="FFFFFF"/>
        </w:rPr>
        <w:t>i</w:t>
      </w:r>
      <w:r w:rsidR="00A0584A" w:rsidRPr="006D63A9">
        <w:rPr>
          <w:rFonts w:eastAsia="Times New Roman"/>
          <w:color w:val="000000"/>
          <w:shd w:val="clear" w:color="auto" w:fill="FFFFFF"/>
        </w:rPr>
        <w:t xml:space="preserve">nitial dose is </w:t>
      </w:r>
      <w:r w:rsidR="006840DF" w:rsidRPr="006D63A9">
        <w:rPr>
          <w:rFonts w:eastAsia="Times New Roman"/>
          <w:color w:val="000000"/>
          <w:shd w:val="clear" w:color="auto" w:fill="FFFFFF"/>
        </w:rPr>
        <w:t xml:space="preserve">25 mg bid. This can be increased gradually </w:t>
      </w:r>
      <w:r w:rsidR="00A0584A" w:rsidRPr="006D63A9">
        <w:rPr>
          <w:rFonts w:eastAsia="Times New Roman"/>
          <w:color w:val="000000"/>
          <w:shd w:val="clear" w:color="auto" w:fill="FFFFFF"/>
        </w:rPr>
        <w:t>to the maximum</w:t>
      </w:r>
      <w:r w:rsidR="00F95D29">
        <w:rPr>
          <w:rFonts w:eastAsia="Times New Roman"/>
          <w:color w:val="000000"/>
          <w:shd w:val="clear" w:color="auto" w:fill="FFFFFF"/>
        </w:rPr>
        <w:t xml:space="preserve"> dose of </w:t>
      </w:r>
      <w:r w:rsidR="006840DF" w:rsidRPr="006D63A9">
        <w:rPr>
          <w:rFonts w:eastAsia="Times New Roman"/>
          <w:color w:val="000000"/>
          <w:shd w:val="clear" w:color="auto" w:fill="FFFFFF"/>
        </w:rPr>
        <w:t>200 mg daily. The dose should not be increased beyond 100 mg daily without first checking the patient's acetylator status</w:t>
      </w:r>
      <w:r w:rsidR="006410EB">
        <w:rPr>
          <w:rFonts w:eastAsia="Times New Roman"/>
          <w:color w:val="000000"/>
          <w:shd w:val="clear" w:color="auto" w:fill="FFFFFF"/>
        </w:rPr>
        <w:t xml:space="preserve"> </w:t>
      </w:r>
      <w:r w:rsidR="006410EB">
        <w:rPr>
          <w:color w:val="333333"/>
        </w:rPr>
        <w:t>(</w:t>
      </w:r>
      <w:r w:rsidR="006410EB">
        <w:rPr>
          <w:rFonts w:eastAsia="Times New Roman"/>
          <w:iCs/>
          <w:color w:val="242424"/>
          <w:shd w:val="clear" w:color="auto" w:fill="FFFFFF"/>
        </w:rPr>
        <w:t xml:space="preserve">Drugs.com, </w:t>
      </w:r>
      <w:r w:rsidR="006410EB" w:rsidRPr="00B914BA">
        <w:rPr>
          <w:rFonts w:eastAsia="Times New Roman"/>
          <w:iCs/>
          <w:color w:val="242424"/>
          <w:shd w:val="clear" w:color="auto" w:fill="FFFFFF"/>
        </w:rPr>
        <w:t>2018).</w:t>
      </w:r>
    </w:p>
    <w:p w14:paraId="3B02D94C" w14:textId="77777777" w:rsidR="00C05682" w:rsidRPr="006D63A9" w:rsidRDefault="00C05682" w:rsidP="00B914BA">
      <w:pPr>
        <w:shd w:val="clear" w:color="auto" w:fill="FFFFFF"/>
        <w:spacing w:line="480" w:lineRule="auto"/>
        <w:ind w:firstLine="720"/>
        <w:rPr>
          <w:rFonts w:eastAsia="Times New Roman"/>
          <w:color w:val="000000"/>
        </w:rPr>
      </w:pPr>
      <w:r w:rsidRPr="006D63A9">
        <w:rPr>
          <w:rFonts w:eastAsia="Times New Roman"/>
          <w:color w:val="000000"/>
        </w:rPr>
        <w:t>Simvastatin 80 mg daily</w:t>
      </w:r>
      <w:r w:rsidR="00F95D29">
        <w:rPr>
          <w:rFonts w:eastAsia="Times New Roman"/>
          <w:color w:val="000000"/>
        </w:rPr>
        <w:t xml:space="preserve"> </w:t>
      </w:r>
      <w:r w:rsidR="00F95D29">
        <w:rPr>
          <w:color w:val="242424"/>
        </w:rPr>
        <w:t>t</w:t>
      </w:r>
      <w:r w:rsidR="00A0584A" w:rsidRPr="006D63A9">
        <w:rPr>
          <w:color w:val="242424"/>
        </w:rPr>
        <w:t xml:space="preserve">he most prescribed dosage is 5 to 40 mg/day mostly in </w:t>
      </w:r>
      <w:r w:rsidRPr="006D63A9">
        <w:rPr>
          <w:color w:val="242424"/>
        </w:rPr>
        <w:t>patients with CHD or at high risk of CH</w:t>
      </w:r>
      <w:r w:rsidR="00F95D29">
        <w:rPr>
          <w:color w:val="242424"/>
        </w:rPr>
        <w:t>D. Th</w:t>
      </w:r>
      <w:r w:rsidRPr="006D63A9">
        <w:rPr>
          <w:color w:val="242424"/>
        </w:rPr>
        <w:t>e recommended usual starting dose is 10 or 20 mg once a day in the evening.</w:t>
      </w:r>
      <w:r w:rsidR="00F95D29">
        <w:rPr>
          <w:color w:val="242424"/>
        </w:rPr>
        <w:t xml:space="preserve"> </w:t>
      </w:r>
      <w:r w:rsidR="00A0584A" w:rsidRPr="006D63A9">
        <w:rPr>
          <w:color w:val="242424"/>
        </w:rPr>
        <w:t xml:space="preserve">In  </w:t>
      </w:r>
      <w:r w:rsidRPr="006D63A9">
        <w:rPr>
          <w:color w:val="242424"/>
        </w:rPr>
        <w:t xml:space="preserve"> patients at high risk for a CHD event due to existing CHD, diabetes, peripheral vessel disease, history of stroke or other cerebrovascular disease, the recommended starting dose is 40 mg/day. Lipid determinations should be performed after 4 weeks of ther</w:t>
      </w:r>
      <w:r w:rsidR="006D63A9">
        <w:rPr>
          <w:color w:val="242424"/>
        </w:rPr>
        <w:t xml:space="preserve">apy and periodically thereafter. </w:t>
      </w:r>
      <w:r w:rsidRPr="006D63A9">
        <w:rPr>
          <w:rFonts w:eastAsia="Times New Roman"/>
          <w:color w:val="333333"/>
        </w:rPr>
        <w:t xml:space="preserve">Therefore, the 80-mg dose of ZOCOR should be used only in patients who have been taking simvastatin 80 mg chronically (e.g., for 12 months or more) without evidence of muscle toxicity. </w:t>
      </w:r>
      <w:r w:rsidRPr="006D63A9">
        <w:rPr>
          <w:rFonts w:eastAsia="Times New Roman"/>
          <w:color w:val="242424"/>
          <w:shd w:val="clear" w:color="auto" w:fill="FFFFFF"/>
        </w:rPr>
        <w:t>Limit the dose of simvastatin in patients on verapamil to 10 mg daily</w:t>
      </w:r>
      <w:r w:rsidR="006410EB">
        <w:rPr>
          <w:rFonts w:eastAsia="Times New Roman"/>
          <w:color w:val="242424"/>
          <w:shd w:val="clear" w:color="auto" w:fill="FFFFFF"/>
        </w:rPr>
        <w:t xml:space="preserve"> </w:t>
      </w:r>
      <w:r w:rsidR="006410EB">
        <w:rPr>
          <w:color w:val="333333"/>
        </w:rPr>
        <w:t>(</w:t>
      </w:r>
      <w:r w:rsidR="006410EB">
        <w:rPr>
          <w:rFonts w:eastAsia="Times New Roman"/>
          <w:iCs/>
          <w:color w:val="242424"/>
          <w:shd w:val="clear" w:color="auto" w:fill="FFFFFF"/>
        </w:rPr>
        <w:t xml:space="preserve">Drugs.com, </w:t>
      </w:r>
      <w:r w:rsidR="006410EB" w:rsidRPr="00B914BA">
        <w:rPr>
          <w:rFonts w:eastAsia="Times New Roman"/>
          <w:iCs/>
          <w:color w:val="242424"/>
          <w:shd w:val="clear" w:color="auto" w:fill="FFFFFF"/>
        </w:rPr>
        <w:t>2018)</w:t>
      </w:r>
      <w:r w:rsidRPr="006D63A9">
        <w:rPr>
          <w:rFonts w:eastAsia="Times New Roman"/>
          <w:color w:val="242424"/>
          <w:shd w:val="clear" w:color="auto" w:fill="FFFFFF"/>
        </w:rPr>
        <w:t>. </w:t>
      </w:r>
    </w:p>
    <w:p w14:paraId="77570FF9" w14:textId="77777777" w:rsidR="00D42C85" w:rsidRPr="00F95D29" w:rsidRDefault="00C05682" w:rsidP="00B914BA">
      <w:pPr>
        <w:shd w:val="clear" w:color="auto" w:fill="FFFFFF"/>
        <w:spacing w:line="480" w:lineRule="auto"/>
        <w:ind w:firstLine="720"/>
        <w:rPr>
          <w:rFonts w:eastAsia="Times New Roman"/>
          <w:color w:val="000000"/>
        </w:rPr>
      </w:pPr>
      <w:r w:rsidRPr="006D63A9">
        <w:rPr>
          <w:rFonts w:eastAsia="Times New Roman"/>
          <w:color w:val="000000"/>
        </w:rPr>
        <w:t>Verapamil 180 mg CD daily</w:t>
      </w:r>
      <w:r w:rsidR="00F95D29">
        <w:rPr>
          <w:rFonts w:eastAsia="Times New Roman"/>
          <w:color w:val="000000"/>
        </w:rPr>
        <w:t xml:space="preserve"> </w:t>
      </w:r>
      <w:r w:rsidR="00F95D29">
        <w:rPr>
          <w:rFonts w:eastAsia="Times New Roman"/>
          <w:color w:val="242424"/>
          <w:shd w:val="clear" w:color="auto" w:fill="FFFFFF"/>
        </w:rPr>
        <w:t>t</w:t>
      </w:r>
      <w:r w:rsidR="00A0584A" w:rsidRPr="006D63A9">
        <w:rPr>
          <w:rFonts w:eastAsia="Times New Roman"/>
          <w:color w:val="242424"/>
          <w:shd w:val="clear" w:color="auto" w:fill="FFFFFF"/>
        </w:rPr>
        <w:t xml:space="preserve">his drug should </w:t>
      </w:r>
      <w:r w:rsidR="00F95D29">
        <w:rPr>
          <w:rFonts w:eastAsia="Times New Roman"/>
          <w:color w:val="242424"/>
          <w:shd w:val="clear" w:color="auto" w:fill="FFFFFF"/>
        </w:rPr>
        <w:t xml:space="preserve">be </w:t>
      </w:r>
      <w:r w:rsidR="006D63A9">
        <w:rPr>
          <w:rFonts w:eastAsia="Times New Roman"/>
          <w:color w:val="242424"/>
          <w:shd w:val="clear" w:color="auto" w:fill="FFFFFF"/>
        </w:rPr>
        <w:t>i</w:t>
      </w:r>
      <w:r w:rsidR="00D42C85" w:rsidRPr="006D63A9">
        <w:rPr>
          <w:rFonts w:eastAsia="Times New Roman"/>
          <w:color w:val="242424"/>
          <w:shd w:val="clear" w:color="auto" w:fill="FFFFFF"/>
        </w:rPr>
        <w:t xml:space="preserve">ndividualize </w:t>
      </w:r>
      <w:r w:rsidR="006D63A9" w:rsidRPr="006D63A9">
        <w:rPr>
          <w:rFonts w:eastAsia="Times New Roman"/>
          <w:color w:val="242424"/>
          <w:shd w:val="clear" w:color="auto" w:fill="FFFFFF"/>
        </w:rPr>
        <w:t xml:space="preserve">based on the patient factors that include </w:t>
      </w:r>
      <w:r w:rsidR="00D42C85" w:rsidRPr="006D63A9">
        <w:rPr>
          <w:rFonts w:eastAsia="Times New Roman"/>
          <w:color w:val="242424"/>
          <w:shd w:val="clear" w:color="auto" w:fill="FFFFFF"/>
        </w:rPr>
        <w:t>age, ethnicity/race, comorbidities, cardiovascular risk</w:t>
      </w:r>
      <w:r w:rsidR="006D63A9" w:rsidRPr="006D63A9">
        <w:rPr>
          <w:rFonts w:eastAsia="Times New Roman"/>
          <w:color w:val="242424"/>
          <w:shd w:val="clear" w:color="auto" w:fill="FFFFFF"/>
        </w:rPr>
        <w:t xml:space="preserve">. The initial dose is </w:t>
      </w:r>
      <w:r w:rsidR="00D42C85" w:rsidRPr="006D63A9">
        <w:rPr>
          <w:rFonts w:eastAsia="Times New Roman"/>
          <w:color w:val="242424"/>
          <w:shd w:val="clear" w:color="auto" w:fill="FFFFFF"/>
        </w:rPr>
        <w:t>180 mg orally once a day at bedtime</w:t>
      </w:r>
      <w:r w:rsidR="006D63A9" w:rsidRPr="006D63A9">
        <w:rPr>
          <w:rFonts w:eastAsia="Times New Roman"/>
          <w:color w:val="242424"/>
        </w:rPr>
        <w:t>.</w:t>
      </w:r>
      <w:r w:rsidR="006D63A9" w:rsidRPr="006D63A9">
        <w:rPr>
          <w:rFonts w:eastAsia="Times New Roman"/>
          <w:color w:val="242424"/>
          <w:shd w:val="clear" w:color="auto" w:fill="FFFFFF"/>
        </w:rPr>
        <w:t xml:space="preserve"> The maximum dose is </w:t>
      </w:r>
      <w:r w:rsidR="00D42C85" w:rsidRPr="006D63A9">
        <w:rPr>
          <w:rFonts w:eastAsia="Times New Roman"/>
          <w:color w:val="242424"/>
          <w:shd w:val="clear" w:color="auto" w:fill="FFFFFF"/>
        </w:rPr>
        <w:t>480 mg/day</w:t>
      </w:r>
      <w:r w:rsidR="006D63A9" w:rsidRPr="006D63A9">
        <w:rPr>
          <w:rFonts w:eastAsia="Times New Roman"/>
          <w:color w:val="242424"/>
          <w:shd w:val="clear" w:color="auto" w:fill="FFFFFF"/>
        </w:rPr>
        <w:t>.</w:t>
      </w:r>
      <w:r w:rsidR="00F95D29">
        <w:rPr>
          <w:rFonts w:eastAsia="Times New Roman"/>
          <w:color w:val="242424"/>
          <w:shd w:val="clear" w:color="auto" w:fill="FFFFFF"/>
        </w:rPr>
        <w:t xml:space="preserve"> </w:t>
      </w:r>
      <w:r w:rsidR="006D63A9" w:rsidRPr="006D63A9">
        <w:rPr>
          <w:color w:val="333333"/>
        </w:rPr>
        <w:t>T</w:t>
      </w:r>
      <w:r w:rsidR="00D42C85" w:rsidRPr="006D63A9">
        <w:rPr>
          <w:color w:val="333333"/>
        </w:rPr>
        <w:t>itration should be based on therapeutic efficacy and safety evaluated weekly and approximately 24 hours after the previous dose</w:t>
      </w:r>
      <w:r w:rsidR="006410EB">
        <w:rPr>
          <w:color w:val="333333"/>
        </w:rPr>
        <w:t xml:space="preserve"> (</w:t>
      </w:r>
      <w:r w:rsidR="006410EB">
        <w:rPr>
          <w:rFonts w:eastAsia="Times New Roman"/>
          <w:iCs/>
          <w:color w:val="242424"/>
          <w:shd w:val="clear" w:color="auto" w:fill="FFFFFF"/>
        </w:rPr>
        <w:t xml:space="preserve">Drugs.com, </w:t>
      </w:r>
      <w:r w:rsidR="006410EB" w:rsidRPr="00B914BA">
        <w:rPr>
          <w:rFonts w:eastAsia="Times New Roman"/>
          <w:iCs/>
          <w:color w:val="242424"/>
          <w:shd w:val="clear" w:color="auto" w:fill="FFFFFF"/>
        </w:rPr>
        <w:t>2018).</w:t>
      </w:r>
    </w:p>
    <w:p w14:paraId="620CBBB7" w14:textId="77777777" w:rsidR="00741883" w:rsidRPr="00B914BA" w:rsidRDefault="00F95D29" w:rsidP="00B914BA">
      <w:pPr>
        <w:spacing w:line="480" w:lineRule="auto"/>
        <w:jc w:val="center"/>
        <w:rPr>
          <w:color w:val="333333"/>
        </w:rPr>
      </w:pPr>
      <w:r>
        <w:rPr>
          <w:color w:val="333333"/>
        </w:rPr>
        <w:t>Reference</w:t>
      </w:r>
    </w:p>
    <w:p w14:paraId="1D8A49DA" w14:textId="77777777" w:rsidR="00D42C85" w:rsidRPr="00B914BA" w:rsidRDefault="00F95D29" w:rsidP="00851CD9">
      <w:pPr>
        <w:spacing w:line="480" w:lineRule="auto"/>
        <w:ind w:left="720" w:hanging="720"/>
        <w:rPr>
          <w:color w:val="333333"/>
        </w:rPr>
      </w:pPr>
      <w:r w:rsidRPr="00B914BA">
        <w:rPr>
          <w:color w:val="333333"/>
        </w:rPr>
        <w:lastRenderedPageBreak/>
        <w:t>Arcangelo,  V. P., Peterson, A. M., Wilbur, V., &amp; Reinhold, J. A. (Eds.).  (2017). Pha</w:t>
      </w:r>
      <w:r w:rsidR="00B914BA">
        <w:rPr>
          <w:color w:val="333333"/>
        </w:rPr>
        <w:t xml:space="preserve">rmacotherapeutics for advanced </w:t>
      </w:r>
      <w:r w:rsidRPr="00B914BA">
        <w:rPr>
          <w:color w:val="333333"/>
        </w:rPr>
        <w:t>practice: A practical approach (4th ed.). Ambler, PA: Lippincott Williams  &amp; Wilkins.</w:t>
      </w:r>
    </w:p>
    <w:p w14:paraId="5D3FF906" w14:textId="77777777" w:rsidR="00F12007" w:rsidRPr="00B914BA" w:rsidRDefault="00B914BA" w:rsidP="00851CD9">
      <w:pPr>
        <w:spacing w:line="480" w:lineRule="auto"/>
        <w:ind w:left="720" w:hanging="720"/>
        <w:rPr>
          <w:rFonts w:eastAsia="Times New Roman"/>
        </w:rPr>
      </w:pPr>
      <w:r w:rsidRPr="00B914BA">
        <w:rPr>
          <w:rFonts w:eastAsia="Times New Roman"/>
          <w:iCs/>
          <w:color w:val="242424"/>
          <w:shd w:val="clear" w:color="auto" w:fill="FFFFFF"/>
        </w:rPr>
        <w:t>Drugs.com (2018). Retried December,10, 2018,</w:t>
      </w:r>
      <w:r w:rsidR="006410EB">
        <w:rPr>
          <w:rFonts w:eastAsia="Times New Roman"/>
          <w:iCs/>
          <w:color w:val="242424"/>
          <w:shd w:val="clear" w:color="auto" w:fill="FFFFFF"/>
        </w:rPr>
        <w:t xml:space="preserve">from </w:t>
      </w:r>
      <w:r w:rsidRPr="00B914BA">
        <w:rPr>
          <w:rFonts w:eastAsia="Times New Roman"/>
          <w:iCs/>
          <w:color w:val="242424"/>
          <w:shd w:val="clear" w:color="auto" w:fill="FFFFFF"/>
        </w:rPr>
        <w:t xml:space="preserve"> </w:t>
      </w:r>
      <w:r w:rsidR="00D42C85" w:rsidRPr="00B914BA">
        <w:rPr>
          <w:rFonts w:eastAsia="Times New Roman"/>
          <w:color w:val="000000"/>
          <w:shd w:val="clear" w:color="auto" w:fill="FFFFFF"/>
        </w:rPr>
        <w:t>https://www.drugs.com/monograph/verapamil-hydrochloride.html</w:t>
      </w:r>
    </w:p>
    <w:p w14:paraId="7A414A4C" w14:textId="77777777" w:rsidR="007860CE" w:rsidRPr="007860CE" w:rsidRDefault="00B914BA" w:rsidP="00851CD9">
      <w:pPr>
        <w:spacing w:line="480" w:lineRule="auto"/>
        <w:ind w:left="720" w:hanging="720"/>
        <w:rPr>
          <w:rFonts w:eastAsia="Times New Roman"/>
          <w:iCs/>
          <w:color w:val="242424"/>
          <w:shd w:val="clear" w:color="auto" w:fill="FFFFFF"/>
        </w:rPr>
      </w:pPr>
      <w:r w:rsidRPr="00B914BA">
        <w:rPr>
          <w:rFonts w:eastAsia="Times New Roman"/>
          <w:iCs/>
          <w:color w:val="242424"/>
          <w:shd w:val="clear" w:color="auto" w:fill="FFFFFF"/>
        </w:rPr>
        <w:t xml:space="preserve">Drugs.com (2018). Retried December,10, 2018, </w:t>
      </w:r>
      <w:r w:rsidR="006410EB">
        <w:rPr>
          <w:rFonts w:eastAsia="Times New Roman"/>
          <w:iCs/>
          <w:color w:val="242424"/>
          <w:shd w:val="clear" w:color="auto" w:fill="FFFFFF"/>
        </w:rPr>
        <w:t xml:space="preserve">from </w:t>
      </w:r>
      <w:r w:rsidR="00F12007" w:rsidRPr="00B914BA">
        <w:rPr>
          <w:rFonts w:eastAsia="Times New Roman"/>
        </w:rPr>
        <w:t>https://www.drugs.com/pro/verapamil-extended-release-tablets.html</w:t>
      </w:r>
    </w:p>
    <w:p w14:paraId="35CC2DC3" w14:textId="77777777" w:rsidR="00B95E68" w:rsidRPr="00B914BA" w:rsidRDefault="007860CE" w:rsidP="00851CD9">
      <w:pPr>
        <w:spacing w:line="480" w:lineRule="auto"/>
        <w:ind w:left="720" w:hanging="720"/>
        <w:rPr>
          <w:rFonts w:eastAsia="Times New Roman"/>
        </w:rPr>
      </w:pPr>
      <w:r w:rsidRPr="00B914BA">
        <w:rPr>
          <w:rFonts w:eastAsia="Times New Roman"/>
          <w:color w:val="000000"/>
          <w:shd w:val="clear" w:color="auto" w:fill="FFFFFF"/>
        </w:rPr>
        <w:t>Dostalek, M., Akhlaghi, F., &amp; Puzanovova, M. (2012). Effect of diabetes mellitus on pharmacokinetic and pharmacodynamic properties of drugs. </w:t>
      </w:r>
      <w:r w:rsidRPr="00B914BA">
        <w:rPr>
          <w:rFonts w:eastAsia="Times New Roman"/>
          <w:i/>
          <w:iCs/>
          <w:color w:val="000000"/>
        </w:rPr>
        <w:t>Clinical Pharmacokinetics</w:t>
      </w:r>
      <w:r w:rsidRPr="00B914BA">
        <w:rPr>
          <w:rFonts w:eastAsia="Times New Roman"/>
          <w:color w:val="000000"/>
          <w:shd w:val="clear" w:color="auto" w:fill="FFFFFF"/>
        </w:rPr>
        <w:t>, </w:t>
      </w:r>
      <w:r w:rsidRPr="00B914BA">
        <w:rPr>
          <w:rFonts w:eastAsia="Times New Roman"/>
          <w:i/>
          <w:iCs/>
          <w:color w:val="000000"/>
        </w:rPr>
        <w:t>51</w:t>
      </w:r>
      <w:r w:rsidRPr="00B914BA">
        <w:rPr>
          <w:rFonts w:eastAsia="Times New Roman"/>
          <w:color w:val="000000"/>
          <w:shd w:val="clear" w:color="auto" w:fill="FFFFFF"/>
        </w:rPr>
        <w:t>(8), 481–499. https://doi.org/10.2165/11631900-000000000-00000</w:t>
      </w:r>
    </w:p>
    <w:p w14:paraId="750457E5" w14:textId="77777777" w:rsidR="00B95E68" w:rsidRPr="007860CE" w:rsidRDefault="00B914BA" w:rsidP="00851CD9">
      <w:pPr>
        <w:spacing w:line="480" w:lineRule="auto"/>
        <w:ind w:left="720" w:hanging="720"/>
        <w:rPr>
          <w:rFonts w:eastAsia="Times New Roman"/>
        </w:rPr>
      </w:pPr>
      <w:r w:rsidRPr="00B914BA">
        <w:rPr>
          <w:rFonts w:eastAsia="Times New Roman"/>
          <w:iCs/>
          <w:color w:val="242424"/>
          <w:shd w:val="clear" w:color="auto" w:fill="FFFFFF"/>
        </w:rPr>
        <w:t>Drugs.com (2018). Retried December,10, 2018,</w:t>
      </w:r>
      <w:r w:rsidR="006410EB">
        <w:rPr>
          <w:rFonts w:eastAsia="Times New Roman"/>
          <w:iCs/>
          <w:color w:val="242424"/>
          <w:shd w:val="clear" w:color="auto" w:fill="FFFFFF"/>
        </w:rPr>
        <w:t xml:space="preserve"> from </w:t>
      </w:r>
      <w:r w:rsidR="00C05682" w:rsidRPr="00B914BA">
        <w:rPr>
          <w:rFonts w:eastAsia="Times New Roman"/>
        </w:rPr>
        <w:t>https://www.drugs.com/pro/simvastatin.html</w:t>
      </w:r>
    </w:p>
    <w:p w14:paraId="42ACE606" w14:textId="77777777" w:rsidR="00027532" w:rsidRPr="00B914BA" w:rsidRDefault="00B914BA" w:rsidP="00851CD9">
      <w:pPr>
        <w:spacing w:line="480" w:lineRule="auto"/>
        <w:ind w:left="720" w:hanging="720"/>
        <w:rPr>
          <w:rFonts w:eastAsia="Times New Roman"/>
        </w:rPr>
      </w:pPr>
      <w:r w:rsidRPr="00B914BA">
        <w:rPr>
          <w:rFonts w:eastAsia="Times New Roman"/>
          <w:iCs/>
          <w:color w:val="242424"/>
          <w:shd w:val="clear" w:color="auto" w:fill="FFFFFF"/>
        </w:rPr>
        <w:t xml:space="preserve">Drugs.com (2018). Retried December,10, 2018, </w:t>
      </w:r>
      <w:r w:rsidR="006410EB">
        <w:rPr>
          <w:rFonts w:eastAsia="Times New Roman"/>
          <w:iCs/>
          <w:color w:val="242424"/>
          <w:shd w:val="clear" w:color="auto" w:fill="FFFFFF"/>
        </w:rPr>
        <w:t xml:space="preserve">from </w:t>
      </w:r>
      <w:r w:rsidR="00FA2AA3" w:rsidRPr="00B914BA">
        <w:t>https://www.drugs.com/dosage/hydrochlorothiazide.h</w:t>
      </w:r>
      <w:r w:rsidR="00FA2AA3" w:rsidRPr="00FA2AA3">
        <w:t>tml</w:t>
      </w:r>
    </w:p>
    <w:sectPr w:rsidR="00027532" w:rsidRPr="00B914BA" w:rsidSect="00D81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2844"/>
    <w:multiLevelType w:val="multilevel"/>
    <w:tmpl w:val="D00A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5312F"/>
    <w:multiLevelType w:val="multilevel"/>
    <w:tmpl w:val="0F6C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752109"/>
    <w:multiLevelType w:val="multilevel"/>
    <w:tmpl w:val="25EE64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3AB85CD9"/>
    <w:multiLevelType w:val="multilevel"/>
    <w:tmpl w:val="88DA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A43B8C"/>
    <w:multiLevelType w:val="multilevel"/>
    <w:tmpl w:val="3E80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B62586"/>
    <w:multiLevelType w:val="multilevel"/>
    <w:tmpl w:val="7DE6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576AC9"/>
    <w:multiLevelType w:val="multilevel"/>
    <w:tmpl w:val="FDF2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B536B0"/>
    <w:multiLevelType w:val="multilevel"/>
    <w:tmpl w:val="627C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4251AC"/>
    <w:multiLevelType w:val="multilevel"/>
    <w:tmpl w:val="E84C4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8"/>
  </w:num>
  <w:num w:numId="4">
    <w:abstractNumId w:val="5"/>
  </w:num>
  <w:num w:numId="5">
    <w:abstractNumId w:val="4"/>
  </w:num>
  <w:num w:numId="6">
    <w:abstractNumId w:val="1"/>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MxsrC0NDQ0MDU1tjRV0lEKTi0uzszPAykwrAUAzyYe7ywAAAA="/>
  </w:docVars>
  <w:rsids>
    <w:rsidRoot w:val="007860CE"/>
    <w:rsid w:val="00027532"/>
    <w:rsid w:val="00073D02"/>
    <w:rsid w:val="000E4BEB"/>
    <w:rsid w:val="003130C4"/>
    <w:rsid w:val="003D0955"/>
    <w:rsid w:val="006410EB"/>
    <w:rsid w:val="006840DF"/>
    <w:rsid w:val="006B0B6C"/>
    <w:rsid w:val="006D4E49"/>
    <w:rsid w:val="006D63A9"/>
    <w:rsid w:val="00741883"/>
    <w:rsid w:val="007860CE"/>
    <w:rsid w:val="0079782E"/>
    <w:rsid w:val="00851CD9"/>
    <w:rsid w:val="009F540E"/>
    <w:rsid w:val="00A0584A"/>
    <w:rsid w:val="00A13135"/>
    <w:rsid w:val="00B914BA"/>
    <w:rsid w:val="00B95D4A"/>
    <w:rsid w:val="00B95E68"/>
    <w:rsid w:val="00C05682"/>
    <w:rsid w:val="00C35ACA"/>
    <w:rsid w:val="00D42C85"/>
    <w:rsid w:val="00D81DA0"/>
    <w:rsid w:val="00E83DC3"/>
    <w:rsid w:val="00EE2DB5"/>
    <w:rsid w:val="00F12007"/>
    <w:rsid w:val="00F800F0"/>
    <w:rsid w:val="00F95D29"/>
    <w:rsid w:val="00FA2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406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88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60CE"/>
    <w:pPr>
      <w:spacing w:before="100" w:beforeAutospacing="1" w:after="100" w:afterAutospacing="1"/>
    </w:pPr>
  </w:style>
  <w:style w:type="character" w:styleId="Strong">
    <w:name w:val="Strong"/>
    <w:basedOn w:val="DefaultParagraphFont"/>
    <w:uiPriority w:val="22"/>
    <w:qFormat/>
    <w:rsid w:val="007860CE"/>
    <w:rPr>
      <w:b/>
      <w:bCs/>
    </w:rPr>
  </w:style>
  <w:style w:type="character" w:customStyle="1" w:styleId="apple-converted-space">
    <w:name w:val="apple-converted-space"/>
    <w:basedOn w:val="DefaultParagraphFont"/>
    <w:rsid w:val="007860CE"/>
  </w:style>
  <w:style w:type="paragraph" w:styleId="ListParagraph">
    <w:name w:val="List Paragraph"/>
    <w:basedOn w:val="Normal"/>
    <w:uiPriority w:val="34"/>
    <w:qFormat/>
    <w:rsid w:val="007860CE"/>
    <w:pPr>
      <w:ind w:left="720"/>
      <w:contextualSpacing/>
    </w:pPr>
  </w:style>
  <w:style w:type="character" w:styleId="Hyperlink">
    <w:name w:val="Hyperlink"/>
    <w:basedOn w:val="DefaultParagraphFont"/>
    <w:uiPriority w:val="99"/>
    <w:unhideWhenUsed/>
    <w:rsid w:val="00EE2DB5"/>
    <w:rPr>
      <w:color w:val="0000FF"/>
      <w:u w:val="single"/>
    </w:rPr>
  </w:style>
  <w:style w:type="paragraph" w:customStyle="1" w:styleId="first">
    <w:name w:val="first"/>
    <w:basedOn w:val="Normal"/>
    <w:rsid w:val="00C05682"/>
    <w:pPr>
      <w:spacing w:before="100" w:beforeAutospacing="1" w:after="100" w:afterAutospacing="1"/>
    </w:pPr>
  </w:style>
  <w:style w:type="character" w:styleId="Emphasis">
    <w:name w:val="Emphasis"/>
    <w:basedOn w:val="DefaultParagraphFont"/>
    <w:uiPriority w:val="20"/>
    <w:qFormat/>
    <w:rsid w:val="00F95D2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88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60CE"/>
    <w:pPr>
      <w:spacing w:before="100" w:beforeAutospacing="1" w:after="100" w:afterAutospacing="1"/>
    </w:pPr>
  </w:style>
  <w:style w:type="character" w:styleId="Strong">
    <w:name w:val="Strong"/>
    <w:basedOn w:val="DefaultParagraphFont"/>
    <w:uiPriority w:val="22"/>
    <w:qFormat/>
    <w:rsid w:val="007860CE"/>
    <w:rPr>
      <w:b/>
      <w:bCs/>
    </w:rPr>
  </w:style>
  <w:style w:type="character" w:customStyle="1" w:styleId="apple-converted-space">
    <w:name w:val="apple-converted-space"/>
    <w:basedOn w:val="DefaultParagraphFont"/>
    <w:rsid w:val="007860CE"/>
  </w:style>
  <w:style w:type="paragraph" w:styleId="ListParagraph">
    <w:name w:val="List Paragraph"/>
    <w:basedOn w:val="Normal"/>
    <w:uiPriority w:val="34"/>
    <w:qFormat/>
    <w:rsid w:val="007860CE"/>
    <w:pPr>
      <w:ind w:left="720"/>
      <w:contextualSpacing/>
    </w:pPr>
  </w:style>
  <w:style w:type="character" w:styleId="Hyperlink">
    <w:name w:val="Hyperlink"/>
    <w:basedOn w:val="DefaultParagraphFont"/>
    <w:uiPriority w:val="99"/>
    <w:unhideWhenUsed/>
    <w:rsid w:val="00EE2DB5"/>
    <w:rPr>
      <w:color w:val="0000FF"/>
      <w:u w:val="single"/>
    </w:rPr>
  </w:style>
  <w:style w:type="paragraph" w:customStyle="1" w:styleId="first">
    <w:name w:val="first"/>
    <w:basedOn w:val="Normal"/>
    <w:rsid w:val="00C05682"/>
    <w:pPr>
      <w:spacing w:before="100" w:beforeAutospacing="1" w:after="100" w:afterAutospacing="1"/>
    </w:pPr>
  </w:style>
  <w:style w:type="character" w:styleId="Emphasis">
    <w:name w:val="Emphasis"/>
    <w:basedOn w:val="DefaultParagraphFont"/>
    <w:uiPriority w:val="20"/>
    <w:qFormat/>
    <w:rsid w:val="00F95D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7715">
      <w:bodyDiv w:val="1"/>
      <w:marLeft w:val="0"/>
      <w:marRight w:val="0"/>
      <w:marTop w:val="0"/>
      <w:marBottom w:val="0"/>
      <w:divBdr>
        <w:top w:val="none" w:sz="0" w:space="0" w:color="auto"/>
        <w:left w:val="none" w:sz="0" w:space="0" w:color="auto"/>
        <w:bottom w:val="none" w:sz="0" w:space="0" w:color="auto"/>
        <w:right w:val="none" w:sz="0" w:space="0" w:color="auto"/>
      </w:divBdr>
    </w:div>
    <w:div w:id="111678281">
      <w:bodyDiv w:val="1"/>
      <w:marLeft w:val="0"/>
      <w:marRight w:val="0"/>
      <w:marTop w:val="0"/>
      <w:marBottom w:val="0"/>
      <w:divBdr>
        <w:top w:val="none" w:sz="0" w:space="0" w:color="auto"/>
        <w:left w:val="none" w:sz="0" w:space="0" w:color="auto"/>
        <w:bottom w:val="none" w:sz="0" w:space="0" w:color="auto"/>
        <w:right w:val="none" w:sz="0" w:space="0" w:color="auto"/>
      </w:divBdr>
    </w:div>
    <w:div w:id="304706192">
      <w:bodyDiv w:val="1"/>
      <w:marLeft w:val="0"/>
      <w:marRight w:val="0"/>
      <w:marTop w:val="0"/>
      <w:marBottom w:val="0"/>
      <w:divBdr>
        <w:top w:val="none" w:sz="0" w:space="0" w:color="auto"/>
        <w:left w:val="none" w:sz="0" w:space="0" w:color="auto"/>
        <w:bottom w:val="none" w:sz="0" w:space="0" w:color="auto"/>
        <w:right w:val="none" w:sz="0" w:space="0" w:color="auto"/>
      </w:divBdr>
    </w:div>
    <w:div w:id="349599986">
      <w:bodyDiv w:val="1"/>
      <w:marLeft w:val="0"/>
      <w:marRight w:val="0"/>
      <w:marTop w:val="0"/>
      <w:marBottom w:val="0"/>
      <w:divBdr>
        <w:top w:val="none" w:sz="0" w:space="0" w:color="auto"/>
        <w:left w:val="none" w:sz="0" w:space="0" w:color="auto"/>
        <w:bottom w:val="none" w:sz="0" w:space="0" w:color="auto"/>
        <w:right w:val="none" w:sz="0" w:space="0" w:color="auto"/>
      </w:divBdr>
    </w:div>
    <w:div w:id="370348191">
      <w:bodyDiv w:val="1"/>
      <w:marLeft w:val="0"/>
      <w:marRight w:val="0"/>
      <w:marTop w:val="0"/>
      <w:marBottom w:val="0"/>
      <w:divBdr>
        <w:top w:val="none" w:sz="0" w:space="0" w:color="auto"/>
        <w:left w:val="none" w:sz="0" w:space="0" w:color="auto"/>
        <w:bottom w:val="none" w:sz="0" w:space="0" w:color="auto"/>
        <w:right w:val="none" w:sz="0" w:space="0" w:color="auto"/>
      </w:divBdr>
    </w:div>
    <w:div w:id="382799646">
      <w:bodyDiv w:val="1"/>
      <w:marLeft w:val="0"/>
      <w:marRight w:val="0"/>
      <w:marTop w:val="0"/>
      <w:marBottom w:val="0"/>
      <w:divBdr>
        <w:top w:val="none" w:sz="0" w:space="0" w:color="auto"/>
        <w:left w:val="none" w:sz="0" w:space="0" w:color="auto"/>
        <w:bottom w:val="none" w:sz="0" w:space="0" w:color="auto"/>
        <w:right w:val="none" w:sz="0" w:space="0" w:color="auto"/>
      </w:divBdr>
    </w:div>
    <w:div w:id="418020959">
      <w:bodyDiv w:val="1"/>
      <w:marLeft w:val="0"/>
      <w:marRight w:val="0"/>
      <w:marTop w:val="0"/>
      <w:marBottom w:val="0"/>
      <w:divBdr>
        <w:top w:val="none" w:sz="0" w:space="0" w:color="auto"/>
        <w:left w:val="none" w:sz="0" w:space="0" w:color="auto"/>
        <w:bottom w:val="none" w:sz="0" w:space="0" w:color="auto"/>
        <w:right w:val="none" w:sz="0" w:space="0" w:color="auto"/>
      </w:divBdr>
    </w:div>
    <w:div w:id="460072106">
      <w:bodyDiv w:val="1"/>
      <w:marLeft w:val="0"/>
      <w:marRight w:val="0"/>
      <w:marTop w:val="0"/>
      <w:marBottom w:val="0"/>
      <w:divBdr>
        <w:top w:val="none" w:sz="0" w:space="0" w:color="auto"/>
        <w:left w:val="none" w:sz="0" w:space="0" w:color="auto"/>
        <w:bottom w:val="none" w:sz="0" w:space="0" w:color="auto"/>
        <w:right w:val="none" w:sz="0" w:space="0" w:color="auto"/>
      </w:divBdr>
    </w:div>
    <w:div w:id="474757819">
      <w:bodyDiv w:val="1"/>
      <w:marLeft w:val="0"/>
      <w:marRight w:val="0"/>
      <w:marTop w:val="0"/>
      <w:marBottom w:val="0"/>
      <w:divBdr>
        <w:top w:val="none" w:sz="0" w:space="0" w:color="auto"/>
        <w:left w:val="none" w:sz="0" w:space="0" w:color="auto"/>
        <w:bottom w:val="none" w:sz="0" w:space="0" w:color="auto"/>
        <w:right w:val="none" w:sz="0" w:space="0" w:color="auto"/>
      </w:divBdr>
    </w:div>
    <w:div w:id="599721236">
      <w:bodyDiv w:val="1"/>
      <w:marLeft w:val="0"/>
      <w:marRight w:val="0"/>
      <w:marTop w:val="0"/>
      <w:marBottom w:val="0"/>
      <w:divBdr>
        <w:top w:val="none" w:sz="0" w:space="0" w:color="auto"/>
        <w:left w:val="none" w:sz="0" w:space="0" w:color="auto"/>
        <w:bottom w:val="none" w:sz="0" w:space="0" w:color="auto"/>
        <w:right w:val="none" w:sz="0" w:space="0" w:color="auto"/>
      </w:divBdr>
    </w:div>
    <w:div w:id="619801429">
      <w:bodyDiv w:val="1"/>
      <w:marLeft w:val="0"/>
      <w:marRight w:val="0"/>
      <w:marTop w:val="0"/>
      <w:marBottom w:val="0"/>
      <w:divBdr>
        <w:top w:val="none" w:sz="0" w:space="0" w:color="auto"/>
        <w:left w:val="none" w:sz="0" w:space="0" w:color="auto"/>
        <w:bottom w:val="none" w:sz="0" w:space="0" w:color="auto"/>
        <w:right w:val="none" w:sz="0" w:space="0" w:color="auto"/>
      </w:divBdr>
    </w:div>
    <w:div w:id="711881253">
      <w:bodyDiv w:val="1"/>
      <w:marLeft w:val="0"/>
      <w:marRight w:val="0"/>
      <w:marTop w:val="0"/>
      <w:marBottom w:val="0"/>
      <w:divBdr>
        <w:top w:val="none" w:sz="0" w:space="0" w:color="auto"/>
        <w:left w:val="none" w:sz="0" w:space="0" w:color="auto"/>
        <w:bottom w:val="none" w:sz="0" w:space="0" w:color="auto"/>
        <w:right w:val="none" w:sz="0" w:space="0" w:color="auto"/>
      </w:divBdr>
      <w:divsChild>
        <w:div w:id="339087372">
          <w:marLeft w:val="0"/>
          <w:marRight w:val="0"/>
          <w:marTop w:val="0"/>
          <w:marBottom w:val="0"/>
          <w:divBdr>
            <w:top w:val="none" w:sz="0" w:space="0" w:color="auto"/>
            <w:left w:val="none" w:sz="0" w:space="0" w:color="auto"/>
            <w:bottom w:val="none" w:sz="0" w:space="0" w:color="auto"/>
            <w:right w:val="none" w:sz="0" w:space="0" w:color="auto"/>
          </w:divBdr>
        </w:div>
      </w:divsChild>
    </w:div>
    <w:div w:id="740835416">
      <w:bodyDiv w:val="1"/>
      <w:marLeft w:val="0"/>
      <w:marRight w:val="0"/>
      <w:marTop w:val="0"/>
      <w:marBottom w:val="0"/>
      <w:divBdr>
        <w:top w:val="none" w:sz="0" w:space="0" w:color="auto"/>
        <w:left w:val="none" w:sz="0" w:space="0" w:color="auto"/>
        <w:bottom w:val="none" w:sz="0" w:space="0" w:color="auto"/>
        <w:right w:val="none" w:sz="0" w:space="0" w:color="auto"/>
      </w:divBdr>
    </w:div>
    <w:div w:id="1004405478">
      <w:bodyDiv w:val="1"/>
      <w:marLeft w:val="0"/>
      <w:marRight w:val="0"/>
      <w:marTop w:val="0"/>
      <w:marBottom w:val="0"/>
      <w:divBdr>
        <w:top w:val="none" w:sz="0" w:space="0" w:color="auto"/>
        <w:left w:val="none" w:sz="0" w:space="0" w:color="auto"/>
        <w:bottom w:val="none" w:sz="0" w:space="0" w:color="auto"/>
        <w:right w:val="none" w:sz="0" w:space="0" w:color="auto"/>
      </w:divBdr>
    </w:div>
    <w:div w:id="1128209428">
      <w:bodyDiv w:val="1"/>
      <w:marLeft w:val="0"/>
      <w:marRight w:val="0"/>
      <w:marTop w:val="0"/>
      <w:marBottom w:val="0"/>
      <w:divBdr>
        <w:top w:val="none" w:sz="0" w:space="0" w:color="auto"/>
        <w:left w:val="none" w:sz="0" w:space="0" w:color="auto"/>
        <w:bottom w:val="none" w:sz="0" w:space="0" w:color="auto"/>
        <w:right w:val="none" w:sz="0" w:space="0" w:color="auto"/>
      </w:divBdr>
    </w:div>
    <w:div w:id="1173640062">
      <w:bodyDiv w:val="1"/>
      <w:marLeft w:val="0"/>
      <w:marRight w:val="0"/>
      <w:marTop w:val="0"/>
      <w:marBottom w:val="0"/>
      <w:divBdr>
        <w:top w:val="none" w:sz="0" w:space="0" w:color="auto"/>
        <w:left w:val="none" w:sz="0" w:space="0" w:color="auto"/>
        <w:bottom w:val="none" w:sz="0" w:space="0" w:color="auto"/>
        <w:right w:val="none" w:sz="0" w:space="0" w:color="auto"/>
      </w:divBdr>
      <w:divsChild>
        <w:div w:id="858540629">
          <w:marLeft w:val="0"/>
          <w:marRight w:val="0"/>
          <w:marTop w:val="0"/>
          <w:marBottom w:val="0"/>
          <w:divBdr>
            <w:top w:val="none" w:sz="0" w:space="0" w:color="auto"/>
            <w:left w:val="none" w:sz="0" w:space="0" w:color="auto"/>
            <w:bottom w:val="none" w:sz="0" w:space="0" w:color="auto"/>
            <w:right w:val="none" w:sz="0" w:space="0" w:color="auto"/>
          </w:divBdr>
        </w:div>
      </w:divsChild>
    </w:div>
    <w:div w:id="1247689992">
      <w:bodyDiv w:val="1"/>
      <w:marLeft w:val="0"/>
      <w:marRight w:val="0"/>
      <w:marTop w:val="0"/>
      <w:marBottom w:val="0"/>
      <w:divBdr>
        <w:top w:val="none" w:sz="0" w:space="0" w:color="auto"/>
        <w:left w:val="none" w:sz="0" w:space="0" w:color="auto"/>
        <w:bottom w:val="none" w:sz="0" w:space="0" w:color="auto"/>
        <w:right w:val="none" w:sz="0" w:space="0" w:color="auto"/>
      </w:divBdr>
    </w:div>
    <w:div w:id="1263760546">
      <w:bodyDiv w:val="1"/>
      <w:marLeft w:val="0"/>
      <w:marRight w:val="0"/>
      <w:marTop w:val="0"/>
      <w:marBottom w:val="0"/>
      <w:divBdr>
        <w:top w:val="none" w:sz="0" w:space="0" w:color="auto"/>
        <w:left w:val="none" w:sz="0" w:space="0" w:color="auto"/>
        <w:bottom w:val="none" w:sz="0" w:space="0" w:color="auto"/>
        <w:right w:val="none" w:sz="0" w:space="0" w:color="auto"/>
      </w:divBdr>
    </w:div>
    <w:div w:id="1327242777">
      <w:bodyDiv w:val="1"/>
      <w:marLeft w:val="0"/>
      <w:marRight w:val="0"/>
      <w:marTop w:val="0"/>
      <w:marBottom w:val="0"/>
      <w:divBdr>
        <w:top w:val="none" w:sz="0" w:space="0" w:color="auto"/>
        <w:left w:val="none" w:sz="0" w:space="0" w:color="auto"/>
        <w:bottom w:val="none" w:sz="0" w:space="0" w:color="auto"/>
        <w:right w:val="none" w:sz="0" w:space="0" w:color="auto"/>
      </w:divBdr>
    </w:div>
    <w:div w:id="1521552277">
      <w:bodyDiv w:val="1"/>
      <w:marLeft w:val="0"/>
      <w:marRight w:val="0"/>
      <w:marTop w:val="0"/>
      <w:marBottom w:val="0"/>
      <w:divBdr>
        <w:top w:val="none" w:sz="0" w:space="0" w:color="auto"/>
        <w:left w:val="none" w:sz="0" w:space="0" w:color="auto"/>
        <w:bottom w:val="none" w:sz="0" w:space="0" w:color="auto"/>
        <w:right w:val="none" w:sz="0" w:space="0" w:color="auto"/>
      </w:divBdr>
    </w:div>
    <w:div w:id="1545095691">
      <w:bodyDiv w:val="1"/>
      <w:marLeft w:val="0"/>
      <w:marRight w:val="0"/>
      <w:marTop w:val="0"/>
      <w:marBottom w:val="0"/>
      <w:divBdr>
        <w:top w:val="none" w:sz="0" w:space="0" w:color="auto"/>
        <w:left w:val="none" w:sz="0" w:space="0" w:color="auto"/>
        <w:bottom w:val="none" w:sz="0" w:space="0" w:color="auto"/>
        <w:right w:val="none" w:sz="0" w:space="0" w:color="auto"/>
      </w:divBdr>
    </w:div>
    <w:div w:id="1581479009">
      <w:bodyDiv w:val="1"/>
      <w:marLeft w:val="0"/>
      <w:marRight w:val="0"/>
      <w:marTop w:val="0"/>
      <w:marBottom w:val="0"/>
      <w:divBdr>
        <w:top w:val="none" w:sz="0" w:space="0" w:color="auto"/>
        <w:left w:val="none" w:sz="0" w:space="0" w:color="auto"/>
        <w:bottom w:val="none" w:sz="0" w:space="0" w:color="auto"/>
        <w:right w:val="none" w:sz="0" w:space="0" w:color="auto"/>
      </w:divBdr>
    </w:div>
    <w:div w:id="1615482201">
      <w:bodyDiv w:val="1"/>
      <w:marLeft w:val="0"/>
      <w:marRight w:val="0"/>
      <w:marTop w:val="0"/>
      <w:marBottom w:val="0"/>
      <w:divBdr>
        <w:top w:val="none" w:sz="0" w:space="0" w:color="auto"/>
        <w:left w:val="none" w:sz="0" w:space="0" w:color="auto"/>
        <w:bottom w:val="none" w:sz="0" w:space="0" w:color="auto"/>
        <w:right w:val="none" w:sz="0" w:space="0" w:color="auto"/>
      </w:divBdr>
    </w:div>
    <w:div w:id="1661083718">
      <w:bodyDiv w:val="1"/>
      <w:marLeft w:val="0"/>
      <w:marRight w:val="0"/>
      <w:marTop w:val="0"/>
      <w:marBottom w:val="0"/>
      <w:divBdr>
        <w:top w:val="none" w:sz="0" w:space="0" w:color="auto"/>
        <w:left w:val="none" w:sz="0" w:space="0" w:color="auto"/>
        <w:bottom w:val="none" w:sz="0" w:space="0" w:color="auto"/>
        <w:right w:val="none" w:sz="0" w:space="0" w:color="auto"/>
      </w:divBdr>
    </w:div>
    <w:div w:id="1816071644">
      <w:bodyDiv w:val="1"/>
      <w:marLeft w:val="0"/>
      <w:marRight w:val="0"/>
      <w:marTop w:val="0"/>
      <w:marBottom w:val="0"/>
      <w:divBdr>
        <w:top w:val="none" w:sz="0" w:space="0" w:color="auto"/>
        <w:left w:val="none" w:sz="0" w:space="0" w:color="auto"/>
        <w:bottom w:val="none" w:sz="0" w:space="0" w:color="auto"/>
        <w:right w:val="none" w:sz="0" w:space="0" w:color="auto"/>
      </w:divBdr>
    </w:div>
    <w:div w:id="1853832355">
      <w:bodyDiv w:val="1"/>
      <w:marLeft w:val="0"/>
      <w:marRight w:val="0"/>
      <w:marTop w:val="0"/>
      <w:marBottom w:val="0"/>
      <w:divBdr>
        <w:top w:val="none" w:sz="0" w:space="0" w:color="auto"/>
        <w:left w:val="none" w:sz="0" w:space="0" w:color="auto"/>
        <w:bottom w:val="none" w:sz="0" w:space="0" w:color="auto"/>
        <w:right w:val="none" w:sz="0" w:space="0" w:color="auto"/>
      </w:divBdr>
    </w:div>
    <w:div w:id="1893619205">
      <w:bodyDiv w:val="1"/>
      <w:marLeft w:val="0"/>
      <w:marRight w:val="0"/>
      <w:marTop w:val="0"/>
      <w:marBottom w:val="0"/>
      <w:divBdr>
        <w:top w:val="none" w:sz="0" w:space="0" w:color="auto"/>
        <w:left w:val="none" w:sz="0" w:space="0" w:color="auto"/>
        <w:bottom w:val="none" w:sz="0" w:space="0" w:color="auto"/>
        <w:right w:val="none" w:sz="0" w:space="0" w:color="auto"/>
      </w:divBdr>
    </w:div>
    <w:div w:id="1898007841">
      <w:bodyDiv w:val="1"/>
      <w:marLeft w:val="0"/>
      <w:marRight w:val="0"/>
      <w:marTop w:val="0"/>
      <w:marBottom w:val="0"/>
      <w:divBdr>
        <w:top w:val="none" w:sz="0" w:space="0" w:color="auto"/>
        <w:left w:val="none" w:sz="0" w:space="0" w:color="auto"/>
        <w:bottom w:val="none" w:sz="0" w:space="0" w:color="auto"/>
        <w:right w:val="none" w:sz="0" w:space="0" w:color="auto"/>
      </w:divBdr>
    </w:div>
    <w:div w:id="21171654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2020-06-12T09:50:00Z</dcterms:created>
  <dcterms:modified xsi:type="dcterms:W3CDTF">2020-06-12T09:50:00Z</dcterms:modified>
</cp:coreProperties>
</file>